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46ABA" w14:textId="77777777" w:rsidR="00FB7A97" w:rsidRPr="00E43283" w:rsidRDefault="00FB7A97" w:rsidP="00FB7A97">
      <w:pPr>
        <w:rPr>
          <w:rFonts w:ascii="Arial" w:hAnsi="Arial" w:cs="Arial"/>
          <w:b/>
          <w:sz w:val="22"/>
          <w:szCs w:val="22"/>
        </w:rPr>
      </w:pPr>
      <w:r w:rsidRPr="00E43283">
        <w:rPr>
          <w:rFonts w:ascii="Arial" w:hAnsi="Arial" w:cs="Arial"/>
          <w:b/>
          <w:sz w:val="22"/>
          <w:szCs w:val="22"/>
        </w:rPr>
        <w:t>Superannuation Funds Information Checklist</w:t>
      </w:r>
    </w:p>
    <w:p w14:paraId="349F4D78" w14:textId="77777777" w:rsidR="00FB7A97" w:rsidRPr="00747B11" w:rsidRDefault="00FB7A97" w:rsidP="00FB7A97">
      <w:pPr>
        <w:rPr>
          <w:rFonts w:ascii="Arial" w:hAnsi="Arial" w:cs="Arial"/>
          <w:sz w:val="22"/>
          <w:szCs w:val="22"/>
        </w:rPr>
      </w:pPr>
    </w:p>
    <w:p w14:paraId="5E6BBDA6" w14:textId="1C5BF97A" w:rsidR="00FB7A97" w:rsidRPr="002228B4" w:rsidRDefault="00FB7A97" w:rsidP="00FB7A97">
      <w:pPr>
        <w:rPr>
          <w:rFonts w:ascii="Arial" w:hAnsi="Arial" w:cs="Arial"/>
          <w:sz w:val="22"/>
          <w:szCs w:val="22"/>
        </w:rPr>
      </w:pPr>
      <w:r w:rsidRPr="00747B11">
        <w:rPr>
          <w:rFonts w:ascii="Arial" w:hAnsi="Arial" w:cs="Arial"/>
          <w:sz w:val="22"/>
          <w:szCs w:val="22"/>
        </w:rPr>
        <w:t xml:space="preserve">The following information is required </w:t>
      </w:r>
      <w:r>
        <w:rPr>
          <w:rFonts w:ascii="Arial" w:hAnsi="Arial" w:cs="Arial"/>
          <w:sz w:val="22"/>
          <w:szCs w:val="22"/>
        </w:rPr>
        <w:t>for</w:t>
      </w:r>
      <w:r w:rsidRPr="00747B11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period of 1 July</w:t>
      </w:r>
      <w:r w:rsidR="00E427CC">
        <w:rPr>
          <w:rFonts w:ascii="Arial" w:hAnsi="Arial" w:cs="Arial"/>
          <w:sz w:val="22"/>
          <w:szCs w:val="22"/>
        </w:rPr>
        <w:t xml:space="preserve"> </w:t>
      </w:r>
      <w:r w:rsidR="00E422A6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to 30 June</w:t>
      </w:r>
      <w:r w:rsidR="00E427CC">
        <w:rPr>
          <w:rFonts w:ascii="Arial" w:hAnsi="Arial" w:cs="Arial"/>
          <w:sz w:val="22"/>
          <w:szCs w:val="22"/>
        </w:rPr>
        <w:t xml:space="preserve"> </w:t>
      </w:r>
      <w:r w:rsidR="00E422A6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>.</w:t>
      </w:r>
    </w:p>
    <w:p w14:paraId="665766F7" w14:textId="77777777" w:rsidR="00FB7A97" w:rsidRPr="00C2718B" w:rsidRDefault="00FB7A97" w:rsidP="00FB7A9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3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3"/>
        <w:gridCol w:w="737"/>
        <w:gridCol w:w="737"/>
        <w:gridCol w:w="737"/>
      </w:tblGrid>
      <w:tr w:rsidR="00FB7A97" w:rsidRPr="00377D74" w14:paraId="7D973E7C" w14:textId="77777777" w:rsidTr="008C75D4">
        <w:trPr>
          <w:tblHeader/>
        </w:trPr>
        <w:tc>
          <w:tcPr>
            <w:tcW w:w="7093" w:type="dxa"/>
          </w:tcPr>
          <w:p w14:paraId="4215ED85" w14:textId="77777777" w:rsidR="00FB7A97" w:rsidRPr="002B4062" w:rsidRDefault="00FB7A97" w:rsidP="008C75D4">
            <w:pPr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E45CE59" w14:textId="77777777" w:rsidR="00FB7A97" w:rsidRPr="002B4062" w:rsidRDefault="00FB7A97" w:rsidP="008C75D4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B4062">
              <w:rPr>
                <w:rFonts w:ascii="Arial" w:hAnsi="Arial"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737" w:type="dxa"/>
            <w:vAlign w:val="center"/>
          </w:tcPr>
          <w:p w14:paraId="370A0DAA" w14:textId="77777777" w:rsidR="00FB7A97" w:rsidRPr="002B4062" w:rsidRDefault="00FB7A97" w:rsidP="008C75D4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B4062">
              <w:rPr>
                <w:rFonts w:ascii="Arial" w:hAnsi="Arial" w:cs="Arial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737" w:type="dxa"/>
            <w:vAlign w:val="center"/>
          </w:tcPr>
          <w:p w14:paraId="17BB0ABA" w14:textId="77777777" w:rsidR="00FB7A97" w:rsidRPr="002B4062" w:rsidRDefault="00FB7A97" w:rsidP="008C75D4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B4062">
              <w:rPr>
                <w:rFonts w:ascii="Arial" w:hAnsi="Arial" w:cs="Arial"/>
                <w:b/>
                <w:sz w:val="22"/>
                <w:szCs w:val="22"/>
                <w:lang w:val="en-GB"/>
              </w:rPr>
              <w:t>N/A</w:t>
            </w:r>
          </w:p>
        </w:tc>
      </w:tr>
      <w:tr w:rsidR="00FB7A97" w:rsidRPr="00377D74" w14:paraId="69C9CF53" w14:textId="77777777" w:rsidTr="008C75D4">
        <w:tc>
          <w:tcPr>
            <w:tcW w:w="7093" w:type="dxa"/>
          </w:tcPr>
          <w:p w14:paraId="2E450EBD" w14:textId="03B3D184" w:rsidR="00FB7A97" w:rsidRPr="00377D74" w:rsidRDefault="00FB7A97" w:rsidP="008C75D4">
            <w:pPr>
              <w:pStyle w:val="ListParagraph"/>
              <w:tabs>
                <w:tab w:val="clear" w:pos="851"/>
              </w:tabs>
              <w:ind w:left="31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Bank statements (including any new accounts including term deposits) from </w:t>
            </w:r>
            <w:r w:rsidR="00E427CC">
              <w:rPr>
                <w:rFonts w:ascii="Arial" w:hAnsi="Arial" w:cs="Arial"/>
                <w:sz w:val="22"/>
                <w:szCs w:val="22"/>
                <w:lang w:val="en-GB"/>
              </w:rPr>
              <w:t xml:space="preserve">1 July </w: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t>2023</w:t>
            </w:r>
            <w:r w:rsidR="00E427CC">
              <w:rPr>
                <w:rFonts w:ascii="Arial" w:hAnsi="Arial" w:cs="Arial"/>
                <w:sz w:val="22"/>
                <w:szCs w:val="22"/>
                <w:lang w:val="en-GB"/>
              </w:rPr>
              <w:t xml:space="preserve"> to 30 June </w: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t>2024</w:t>
            </w:r>
            <w:r w:rsidR="00E427CC">
              <w:rPr>
                <w:rFonts w:ascii="Arial" w:hAnsi="Arial" w:cs="Arial"/>
                <w:sz w:val="22"/>
                <w:szCs w:val="22"/>
                <w:lang w:val="en-GB"/>
              </w:rPr>
              <w:t xml:space="preserve"> in </w:t>
            </w:r>
            <w:r w:rsidR="00E427C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pdf</w:t>
            </w:r>
            <w:r w:rsidR="00E427C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2A532D85" w14:textId="08D81182" w:rsidR="00FB7A97" w:rsidRPr="00377D74" w:rsidRDefault="005420B8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737" w:type="dxa"/>
            <w:vAlign w:val="center"/>
          </w:tcPr>
          <w:p w14:paraId="54061E62" w14:textId="315894BD" w:rsidR="00FB7A97" w:rsidRPr="00377D74" w:rsidRDefault="005420B8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737" w:type="dxa"/>
            <w:vAlign w:val="center"/>
          </w:tcPr>
          <w:p w14:paraId="09C871FE" w14:textId="6E6542DF" w:rsidR="00FB7A97" w:rsidRPr="00377D74" w:rsidRDefault="005420B8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FB7A97" w:rsidRPr="00377D74" w14:paraId="21F51351" w14:textId="77777777" w:rsidTr="008C75D4">
        <w:tc>
          <w:tcPr>
            <w:tcW w:w="7093" w:type="dxa"/>
          </w:tcPr>
          <w:p w14:paraId="7E2389E0" w14:textId="77777777" w:rsidR="00FB7A97" w:rsidRPr="00377D74" w:rsidRDefault="00FB7A97" w:rsidP="008C75D4">
            <w:pPr>
              <w:pStyle w:val="ListParagraph"/>
              <w:tabs>
                <w:tab w:val="clear" w:pos="851"/>
              </w:tabs>
              <w:ind w:left="31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Contributions:</w:t>
            </w:r>
          </w:p>
        </w:tc>
        <w:tc>
          <w:tcPr>
            <w:tcW w:w="737" w:type="dxa"/>
            <w:vAlign w:val="center"/>
          </w:tcPr>
          <w:p w14:paraId="346D57B4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1CA5BA5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B2ABF2E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B7A97" w:rsidRPr="00377D74" w14:paraId="30DFE851" w14:textId="77777777" w:rsidTr="008C75D4">
        <w:tc>
          <w:tcPr>
            <w:tcW w:w="7093" w:type="dxa"/>
          </w:tcPr>
          <w:p w14:paraId="51F2C877" w14:textId="77777777" w:rsidR="00FB7A97" w:rsidRPr="00377D74" w:rsidRDefault="00FB7A97" w:rsidP="008C75D4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A breakdown by member of the types of contributions received by the fund.</w:t>
            </w:r>
          </w:p>
        </w:tc>
        <w:tc>
          <w:tcPr>
            <w:tcW w:w="737" w:type="dxa"/>
            <w:vAlign w:val="center"/>
          </w:tcPr>
          <w:p w14:paraId="6A01665A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2C084D4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3EB495B4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B7A97" w:rsidRPr="00377D74" w14:paraId="17A5B560" w14:textId="77777777" w:rsidTr="008C75D4">
        <w:tc>
          <w:tcPr>
            <w:tcW w:w="7093" w:type="dxa"/>
          </w:tcPr>
          <w:p w14:paraId="18E041AC" w14:textId="77777777" w:rsidR="00FB7A97" w:rsidRPr="00D729A7" w:rsidRDefault="00FB7A97" w:rsidP="008C75D4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</w:rPr>
              <w:t>Confirmation of employer superannuation guarantee paymen</w:t>
            </w:r>
            <w:r>
              <w:rPr>
                <w:rFonts w:ascii="Arial" w:hAnsi="Arial" w:cs="Arial"/>
                <w:sz w:val="22"/>
                <w:szCs w:val="22"/>
              </w:rPr>
              <w:t>ts.</w:t>
            </w:r>
          </w:p>
        </w:tc>
        <w:tc>
          <w:tcPr>
            <w:tcW w:w="737" w:type="dxa"/>
            <w:vAlign w:val="center"/>
          </w:tcPr>
          <w:p w14:paraId="6E441995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45964883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3168AC46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B7A97" w:rsidRPr="00377D74" w14:paraId="4F8DD015" w14:textId="77777777" w:rsidTr="008C75D4">
        <w:tc>
          <w:tcPr>
            <w:tcW w:w="7093" w:type="dxa"/>
          </w:tcPr>
          <w:p w14:paraId="4B2BE357" w14:textId="77777777" w:rsidR="00FB7A97" w:rsidRPr="00377D74" w:rsidRDefault="00FB7A97" w:rsidP="008C75D4">
            <w:pPr>
              <w:pStyle w:val="ListParagraph"/>
              <w:tabs>
                <w:tab w:val="clear" w:pos="851"/>
              </w:tabs>
              <w:ind w:left="31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Pensions</w:t>
            </w:r>
          </w:p>
        </w:tc>
        <w:tc>
          <w:tcPr>
            <w:tcW w:w="737" w:type="dxa"/>
            <w:vAlign w:val="center"/>
          </w:tcPr>
          <w:p w14:paraId="6DBD54AC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366430C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526E0E0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B7A97" w:rsidRPr="00377D74" w14:paraId="1D3677D8" w14:textId="77777777" w:rsidTr="008C75D4">
        <w:tc>
          <w:tcPr>
            <w:tcW w:w="7093" w:type="dxa"/>
          </w:tcPr>
          <w:p w14:paraId="0E74A640" w14:textId="5DE7D551" w:rsidR="00FB7A97" w:rsidRPr="00377D74" w:rsidRDefault="00FB7A97" w:rsidP="008C75D4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Documentation supporting any pensions commenced during the </w: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t>2023-24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financial year (if not prepared by Paris Financial).</w:t>
            </w:r>
          </w:p>
        </w:tc>
        <w:tc>
          <w:tcPr>
            <w:tcW w:w="737" w:type="dxa"/>
            <w:vAlign w:val="center"/>
          </w:tcPr>
          <w:p w14:paraId="2C1A98F4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136A88DB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79110695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B7A97" w:rsidRPr="00377D74" w14:paraId="0A034A2B" w14:textId="77777777" w:rsidTr="008C75D4">
        <w:tc>
          <w:tcPr>
            <w:tcW w:w="7093" w:type="dxa"/>
          </w:tcPr>
          <w:p w14:paraId="4DA05ABB" w14:textId="142281F0" w:rsidR="00FB7A97" w:rsidRPr="00377D74" w:rsidRDefault="00E427CC" w:rsidP="008C75D4">
            <w:pPr>
              <w:pStyle w:val="ListParagraph"/>
              <w:tabs>
                <w:tab w:val="clear" w:pos="851"/>
              </w:tabs>
              <w:ind w:left="31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Share </w:t>
            </w:r>
            <w:r w:rsidR="00FB7A97" w:rsidRPr="00377D74">
              <w:rPr>
                <w:rFonts w:ascii="Arial" w:hAnsi="Arial" w:cs="Arial"/>
                <w:sz w:val="22"/>
                <w:szCs w:val="22"/>
                <w:lang w:val="en-GB"/>
              </w:rPr>
              <w:t>Investments:</w:t>
            </w:r>
          </w:p>
        </w:tc>
        <w:tc>
          <w:tcPr>
            <w:tcW w:w="737" w:type="dxa"/>
            <w:vAlign w:val="center"/>
          </w:tcPr>
          <w:p w14:paraId="1BC599CB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6A9BCC4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8BB71A3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B7A97" w:rsidRPr="00377D74" w14:paraId="6EF48E50" w14:textId="77777777" w:rsidTr="008C75D4">
        <w:tc>
          <w:tcPr>
            <w:tcW w:w="7093" w:type="dxa"/>
          </w:tcPr>
          <w:p w14:paraId="3B40FFD4" w14:textId="11804E0E" w:rsidR="00FB7A97" w:rsidRPr="00377D74" w:rsidRDefault="00FB7A97" w:rsidP="008C75D4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Portfolio valuation as </w:t>
            </w:r>
            <w:proofErr w:type="gramStart"/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at</w:t>
            </w:r>
            <w:proofErr w:type="gramEnd"/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 30 June </w: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t>2024</w:t>
            </w: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 and transaction history reports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47A3484C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E19751B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11AE836C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B7A97" w:rsidRPr="00377D74" w14:paraId="57EC79F8" w14:textId="77777777" w:rsidTr="008C75D4">
        <w:tc>
          <w:tcPr>
            <w:tcW w:w="7093" w:type="dxa"/>
          </w:tcPr>
          <w:p w14:paraId="3704893A" w14:textId="77777777" w:rsidR="00FB7A97" w:rsidRPr="00377D74" w:rsidRDefault="00FB7A97" w:rsidP="008C75D4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All documentation from your portfolio or wrap provider including year-end tax statements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44113AC8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6408D3C9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41B1AAA6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B7A97" w:rsidRPr="00377D74" w14:paraId="01067B20" w14:textId="77777777" w:rsidTr="008C75D4">
        <w:tc>
          <w:tcPr>
            <w:tcW w:w="7093" w:type="dxa"/>
          </w:tcPr>
          <w:p w14:paraId="26100CDE" w14:textId="77777777" w:rsidR="00FB7A97" w:rsidRPr="00377D74" w:rsidRDefault="00FB7A97" w:rsidP="008C75D4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All dividend &amp; tax statements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50CA5818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7DA27A70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D402634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B7A97" w:rsidRPr="00377D74" w14:paraId="740EE2B2" w14:textId="77777777" w:rsidTr="008C75D4">
        <w:tc>
          <w:tcPr>
            <w:tcW w:w="7093" w:type="dxa"/>
          </w:tcPr>
          <w:p w14:paraId="70AE331E" w14:textId="77777777" w:rsidR="00FB7A97" w:rsidRPr="00377D74" w:rsidRDefault="00FB7A97" w:rsidP="008C75D4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Buy &amp; sell contracts for shares sold or purchased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65EC0474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2A73B394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33BCFBA6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B7A97" w:rsidRPr="00377D74" w14:paraId="3A72E832" w14:textId="77777777" w:rsidTr="008C75D4">
        <w:tc>
          <w:tcPr>
            <w:tcW w:w="7093" w:type="dxa"/>
          </w:tcPr>
          <w:p w14:paraId="7A1BCD3B" w14:textId="2C45DB61" w:rsidR="00FB7A97" w:rsidRPr="00377D74" w:rsidRDefault="00FB7A97" w:rsidP="008C75D4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Any other documentation received during the year that relates to takeovers, restructures, bonus shares, consolidations etc., for shares held by the fund. </w:t>
            </w:r>
            <w:r w:rsidR="00E427CC" w:rsidRPr="00377D74">
              <w:rPr>
                <w:rFonts w:ascii="Arial" w:hAnsi="Arial" w:cs="Arial"/>
                <w:sz w:val="22"/>
                <w:szCs w:val="22"/>
                <w:lang w:val="en-GB"/>
              </w:rPr>
              <w:t>Usually,</w:t>
            </w: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 these documents advise you to retain them for taxation purposes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179D5955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0A78BFF7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5690F0A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427CC" w:rsidRPr="00377D74" w14:paraId="5CE7F982" w14:textId="77777777" w:rsidTr="008C75D4">
        <w:tc>
          <w:tcPr>
            <w:tcW w:w="7093" w:type="dxa"/>
          </w:tcPr>
          <w:p w14:paraId="55114743" w14:textId="1E04096A" w:rsidR="00E427CC" w:rsidRPr="00377D74" w:rsidRDefault="00E427CC" w:rsidP="008C75D4">
            <w:pPr>
              <w:pStyle w:val="ListParagraph"/>
              <w:tabs>
                <w:tab w:val="clear" w:pos="851"/>
              </w:tabs>
              <w:ind w:left="31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Unlisted Shares and Unlisted Unit Trusts:</w:t>
            </w:r>
          </w:p>
        </w:tc>
        <w:tc>
          <w:tcPr>
            <w:tcW w:w="737" w:type="dxa"/>
            <w:vAlign w:val="center"/>
          </w:tcPr>
          <w:p w14:paraId="12E7AA03" w14:textId="77777777" w:rsidR="00E427CC" w:rsidRPr="00377D74" w:rsidRDefault="00E427CC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C71F24E" w14:textId="77777777" w:rsidR="00E427CC" w:rsidRPr="00377D74" w:rsidRDefault="00E427CC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A69838A" w14:textId="77777777" w:rsidR="00E427CC" w:rsidRPr="00377D74" w:rsidRDefault="00E427CC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427CC" w:rsidRPr="00377D74" w14:paraId="7802F12C" w14:textId="77777777" w:rsidTr="008C75D4">
        <w:tc>
          <w:tcPr>
            <w:tcW w:w="7093" w:type="dxa"/>
          </w:tcPr>
          <w:p w14:paraId="49D79F5A" w14:textId="4C4012EC" w:rsidR="00E427CC" w:rsidRDefault="00E427CC" w:rsidP="00E427C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27CC">
              <w:rPr>
                <w:rFonts w:ascii="Arial" w:hAnsi="Arial" w:cs="Arial"/>
                <w:sz w:val="22"/>
                <w:szCs w:val="22"/>
                <w:lang w:val="en-GB"/>
              </w:rPr>
              <w:t xml:space="preserve">Unit or Share Certificate to confirm the units held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as </w:t>
            </w:r>
            <w:proofErr w:type="gramStart"/>
            <w:r w:rsidRPr="00E427CC">
              <w:rPr>
                <w:rFonts w:ascii="Arial" w:hAnsi="Arial" w:cs="Arial"/>
                <w:sz w:val="22"/>
                <w:szCs w:val="22"/>
                <w:lang w:val="en-GB"/>
              </w:rPr>
              <w:t>at</w:t>
            </w:r>
            <w:proofErr w:type="gramEnd"/>
            <w:r w:rsidRPr="00E427CC">
              <w:rPr>
                <w:rFonts w:ascii="Arial" w:hAnsi="Arial" w:cs="Arial"/>
                <w:sz w:val="22"/>
                <w:szCs w:val="22"/>
                <w:lang w:val="en-GB"/>
              </w:rPr>
              <w:t xml:space="preserve"> 30 June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t>2024</w:t>
            </w:r>
          </w:p>
        </w:tc>
        <w:tc>
          <w:tcPr>
            <w:tcW w:w="737" w:type="dxa"/>
            <w:vAlign w:val="center"/>
          </w:tcPr>
          <w:p w14:paraId="700912F0" w14:textId="0F24B44E" w:rsidR="00E427CC" w:rsidRPr="00377D74" w:rsidRDefault="00E427CC" w:rsidP="00E427CC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272879D3" w14:textId="0E25D0A8" w:rsidR="00E427CC" w:rsidRPr="00377D74" w:rsidRDefault="00E427CC" w:rsidP="00E427CC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6D65836" w14:textId="5BC278F9" w:rsidR="00E427CC" w:rsidRPr="00377D74" w:rsidRDefault="00E427CC" w:rsidP="00E427CC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427CC" w:rsidRPr="00377D74" w14:paraId="76363892" w14:textId="77777777" w:rsidTr="008C75D4">
        <w:tc>
          <w:tcPr>
            <w:tcW w:w="7093" w:type="dxa"/>
          </w:tcPr>
          <w:p w14:paraId="485EE078" w14:textId="596B793C" w:rsidR="00E427CC" w:rsidRPr="00E427CC" w:rsidRDefault="00E427CC" w:rsidP="00E427C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27CC">
              <w:rPr>
                <w:rFonts w:ascii="Arial" w:hAnsi="Arial" w:cs="Arial"/>
                <w:sz w:val="22"/>
                <w:szCs w:val="22"/>
                <w:lang w:val="en-GB"/>
              </w:rPr>
              <w:t>Signed Financial Reports and Tax Return for Unlisted Unit Trust for the current financial year</w:t>
            </w:r>
          </w:p>
        </w:tc>
        <w:tc>
          <w:tcPr>
            <w:tcW w:w="737" w:type="dxa"/>
            <w:vAlign w:val="center"/>
          </w:tcPr>
          <w:p w14:paraId="7AD6391A" w14:textId="4EA7CE49" w:rsidR="00E427CC" w:rsidRPr="00377D74" w:rsidRDefault="00E427CC" w:rsidP="00E427CC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07598EAA" w14:textId="16A19A98" w:rsidR="00E427CC" w:rsidRPr="00377D74" w:rsidRDefault="00E427CC" w:rsidP="00E427CC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11C2B8BF" w14:textId="50B4650D" w:rsidR="00E427CC" w:rsidRPr="00377D74" w:rsidRDefault="00E427CC" w:rsidP="00E427CC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427CC" w:rsidRPr="00377D74" w14:paraId="28D73ECF" w14:textId="77777777" w:rsidTr="008C75D4">
        <w:tc>
          <w:tcPr>
            <w:tcW w:w="7093" w:type="dxa"/>
          </w:tcPr>
          <w:p w14:paraId="2E140625" w14:textId="3E3523E5" w:rsidR="00E427CC" w:rsidRPr="00E427CC" w:rsidRDefault="00E427CC" w:rsidP="00E427C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Market value as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at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30 June </w: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t>2024</w:t>
            </w:r>
          </w:p>
        </w:tc>
        <w:tc>
          <w:tcPr>
            <w:tcW w:w="737" w:type="dxa"/>
            <w:vAlign w:val="center"/>
          </w:tcPr>
          <w:p w14:paraId="513C887D" w14:textId="33958787" w:rsidR="00E427CC" w:rsidRPr="00377D74" w:rsidRDefault="00E427CC" w:rsidP="00E427CC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1A4D1574" w14:textId="0A7D1DCA" w:rsidR="00E427CC" w:rsidRPr="00377D74" w:rsidRDefault="00E427CC" w:rsidP="00E427CC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1A3CC827" w14:textId="7CEC7664" w:rsidR="00E427CC" w:rsidRPr="00377D74" w:rsidRDefault="00E427CC" w:rsidP="00E427CC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B7A97" w:rsidRPr="00377D74" w14:paraId="5CDEA7BD" w14:textId="77777777" w:rsidTr="008C75D4">
        <w:tc>
          <w:tcPr>
            <w:tcW w:w="7093" w:type="dxa"/>
          </w:tcPr>
          <w:p w14:paraId="32060936" w14:textId="77777777" w:rsidR="00FB7A97" w:rsidRPr="00377D74" w:rsidRDefault="00FB7A97" w:rsidP="008C75D4">
            <w:pPr>
              <w:pStyle w:val="ListParagraph"/>
              <w:tabs>
                <w:tab w:val="clear" w:pos="851"/>
              </w:tabs>
              <w:ind w:left="31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Property:</w:t>
            </w:r>
          </w:p>
        </w:tc>
        <w:tc>
          <w:tcPr>
            <w:tcW w:w="737" w:type="dxa"/>
            <w:vAlign w:val="center"/>
          </w:tcPr>
          <w:p w14:paraId="2C9C37E2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01895B9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A348BA9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B7A97" w:rsidRPr="00377D74" w14:paraId="692CA710" w14:textId="77777777" w:rsidTr="008C75D4">
        <w:tc>
          <w:tcPr>
            <w:tcW w:w="7093" w:type="dxa"/>
          </w:tcPr>
          <w:p w14:paraId="64D5E0DD" w14:textId="2BDA164E" w:rsidR="00FB7A97" w:rsidRPr="00377D74" w:rsidRDefault="00E427CC" w:rsidP="008C75D4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Rental</w:t>
            </w:r>
            <w:r w:rsidR="00FB7A97"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 statements (either monthly or annual) if using an agent to manage property</w:t>
            </w:r>
            <w:r w:rsidR="00F9074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B7A97"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for the </w:t>
            </w:r>
            <w:r w:rsidR="00FB7A97">
              <w:rPr>
                <w:rFonts w:ascii="Arial" w:hAnsi="Arial" w:cs="Arial"/>
                <w:sz w:val="22"/>
                <w:szCs w:val="22"/>
                <w:lang w:val="en-GB"/>
              </w:rPr>
              <w:t xml:space="preserve">financial </w:t>
            </w:r>
            <w:r w:rsidR="00FB7A97"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year ending 30 June </w: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t>2024</w:t>
            </w:r>
            <w:r w:rsidR="00FB7A97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7C206B01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02B5F4B6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19799A99" w14:textId="77777777" w:rsidR="00FB7A97" w:rsidRPr="00377D74" w:rsidRDefault="00FB7A97" w:rsidP="008C75D4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9074F" w:rsidRPr="00377D74" w14:paraId="6FE12952" w14:textId="77777777" w:rsidTr="008C75D4">
        <w:tc>
          <w:tcPr>
            <w:tcW w:w="7093" w:type="dxa"/>
          </w:tcPr>
          <w:p w14:paraId="62F777C1" w14:textId="11F0022E" w:rsidR="00F9074F" w:rsidRDefault="00F9074F" w:rsidP="00F9074F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Invoices for all expenses paid by the SMSF during the financial year.</w:t>
            </w:r>
          </w:p>
        </w:tc>
        <w:tc>
          <w:tcPr>
            <w:tcW w:w="737" w:type="dxa"/>
            <w:vAlign w:val="center"/>
          </w:tcPr>
          <w:p w14:paraId="4ABA1016" w14:textId="7E18B112" w:rsidR="00F9074F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F080830" w14:textId="144DFACD" w:rsidR="00F9074F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22EFE5D" w14:textId="0E9B364F" w:rsidR="00F9074F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9074F" w:rsidRPr="00377D74" w14:paraId="1EA19616" w14:textId="77777777" w:rsidTr="008C75D4">
        <w:tc>
          <w:tcPr>
            <w:tcW w:w="7093" w:type="dxa"/>
          </w:tcPr>
          <w:p w14:paraId="71120C97" w14:textId="0B4CD2E0" w:rsidR="00F9074F" w:rsidRPr="00377D74" w:rsidRDefault="00F9074F" w:rsidP="00F9074F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A copy of the current lease/rental agreement (if not already provided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and/or has been updated during the financial year</w:t>
            </w: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5C79FFC1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4F55758A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1C8B1497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9074F" w:rsidRPr="00377D74" w14:paraId="079E9082" w14:textId="77777777" w:rsidTr="008C75D4">
        <w:tc>
          <w:tcPr>
            <w:tcW w:w="7093" w:type="dxa"/>
          </w:tcPr>
          <w:p w14:paraId="38078A6E" w14:textId="20E5C085" w:rsidR="00F9074F" w:rsidRPr="00377D74" w:rsidRDefault="00F9074F" w:rsidP="00F9074F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Documents</w:t>
            </w: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 for property bought or sold, including the date you entered the contract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 i.e. signed Contract of Sale and Settlement Statement</w:t>
            </w: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 (if not already provided)</w:t>
            </w:r>
          </w:p>
        </w:tc>
        <w:tc>
          <w:tcPr>
            <w:tcW w:w="737" w:type="dxa"/>
            <w:vAlign w:val="center"/>
          </w:tcPr>
          <w:p w14:paraId="14567FE5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575372D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0CD2A207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9074F" w:rsidRPr="00377D74" w14:paraId="6DF70683" w14:textId="77777777" w:rsidTr="008C75D4">
        <w:tc>
          <w:tcPr>
            <w:tcW w:w="7093" w:type="dxa"/>
          </w:tcPr>
          <w:p w14:paraId="691A73E9" w14:textId="6CD9F2BB" w:rsidR="00F9074F" w:rsidRPr="00377D74" w:rsidRDefault="00F9074F" w:rsidP="00F9074F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Rental appraisal &amp; market</w:t>
            </w:r>
            <w:r w:rsidRPr="00D729A7">
              <w:rPr>
                <w:rFonts w:ascii="Arial" w:hAnsi="Arial" w:cs="Arial"/>
                <w:sz w:val="22"/>
                <w:szCs w:val="22"/>
                <w:lang w:val="en-GB"/>
              </w:rPr>
              <w:t xml:space="preserve"> valuation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as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at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30 June </w: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t>2024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729A7">
              <w:rPr>
                <w:rFonts w:ascii="Arial" w:hAnsi="Arial" w:cs="Arial"/>
                <w:sz w:val="22"/>
                <w:szCs w:val="22"/>
                <w:lang w:val="en-GB"/>
              </w:rPr>
              <w:t>from an agent or qualified independent valuer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 showing comparable sales.</w:t>
            </w:r>
          </w:p>
        </w:tc>
        <w:tc>
          <w:tcPr>
            <w:tcW w:w="737" w:type="dxa"/>
            <w:vAlign w:val="center"/>
          </w:tcPr>
          <w:p w14:paraId="36DDA3B0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6FDD5BF2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1A1D37EC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9074F" w:rsidRPr="00377D74" w14:paraId="5D9313FC" w14:textId="77777777" w:rsidTr="008C75D4">
        <w:tc>
          <w:tcPr>
            <w:tcW w:w="7093" w:type="dxa"/>
          </w:tcPr>
          <w:p w14:paraId="737BACA6" w14:textId="0CCE2B7C" w:rsidR="00F9074F" w:rsidRDefault="00F9074F" w:rsidP="00F9074F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Loan agreements and loan statements from 1 July to 30 June if applicable.</w:t>
            </w:r>
          </w:p>
        </w:tc>
        <w:tc>
          <w:tcPr>
            <w:tcW w:w="737" w:type="dxa"/>
            <w:vAlign w:val="center"/>
          </w:tcPr>
          <w:p w14:paraId="6A9B58D5" w14:textId="07708834" w:rsidR="00F9074F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64ABDF62" w14:textId="0325DDE7" w:rsidR="00F9074F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30A5A40B" w14:textId="5EBEA46F" w:rsidR="00F9074F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9074F" w:rsidRPr="00377D74" w14:paraId="12BE1FD9" w14:textId="77777777" w:rsidTr="008C75D4">
        <w:tc>
          <w:tcPr>
            <w:tcW w:w="7093" w:type="dxa"/>
          </w:tcPr>
          <w:p w14:paraId="515A7C07" w14:textId="79991F95" w:rsidR="00F9074F" w:rsidRPr="00377D74" w:rsidRDefault="00F9074F" w:rsidP="00F9074F">
            <w:pPr>
              <w:pStyle w:val="ListParagraph"/>
              <w:tabs>
                <w:tab w:val="clear" w:pos="851"/>
              </w:tabs>
              <w:ind w:left="31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Bullion:</w:t>
            </w:r>
          </w:p>
        </w:tc>
        <w:tc>
          <w:tcPr>
            <w:tcW w:w="737" w:type="dxa"/>
            <w:vAlign w:val="center"/>
          </w:tcPr>
          <w:p w14:paraId="1754FB60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23C5BC1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098D8B3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85C09" w:rsidRPr="00377D74" w14:paraId="77BC0F65" w14:textId="77777777" w:rsidTr="008C75D4">
        <w:tc>
          <w:tcPr>
            <w:tcW w:w="7093" w:type="dxa"/>
          </w:tcPr>
          <w:p w14:paraId="356DE34D" w14:textId="4F63F350" w:rsidR="00A85C09" w:rsidRDefault="00A85C09" w:rsidP="00A85C09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074F">
              <w:rPr>
                <w:rFonts w:ascii="Arial" w:hAnsi="Arial" w:cs="Arial"/>
                <w:sz w:val="22"/>
                <w:szCs w:val="22"/>
                <w:lang w:val="en-GB"/>
              </w:rPr>
              <w:t>Purchase and sale contracts in the name of the SMSF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(if bought/sold during the financial year)</w:t>
            </w:r>
          </w:p>
        </w:tc>
        <w:tc>
          <w:tcPr>
            <w:tcW w:w="737" w:type="dxa"/>
            <w:vAlign w:val="center"/>
          </w:tcPr>
          <w:p w14:paraId="53B5CE26" w14:textId="674F3F36" w:rsidR="00A85C09" w:rsidRPr="00377D74" w:rsidRDefault="00A85C09" w:rsidP="00A85C09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00B26518" w14:textId="6638D5CE" w:rsidR="00A85C09" w:rsidRPr="00377D74" w:rsidRDefault="00A85C09" w:rsidP="00A85C09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6DD02AA" w14:textId="2D6F1BD9" w:rsidR="00A85C09" w:rsidRPr="00377D74" w:rsidRDefault="00A85C09" w:rsidP="00A85C09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A85C09" w:rsidRPr="00377D74" w14:paraId="5EFAEE70" w14:textId="77777777" w:rsidTr="008C75D4">
        <w:tc>
          <w:tcPr>
            <w:tcW w:w="7093" w:type="dxa"/>
          </w:tcPr>
          <w:p w14:paraId="66407C00" w14:textId="1CFDEE0A" w:rsidR="00A85C09" w:rsidRPr="00F9074F" w:rsidRDefault="00A85C09" w:rsidP="00A85C09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074F">
              <w:rPr>
                <w:rFonts w:ascii="Arial" w:hAnsi="Arial" w:cs="Arial"/>
                <w:sz w:val="22"/>
                <w:szCs w:val="22"/>
                <w:lang w:val="en-GB"/>
              </w:rPr>
              <w:t xml:space="preserve">Year-end holding statements to confirm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holding</w:t>
            </w:r>
            <w:r w:rsidRPr="00F9074F">
              <w:rPr>
                <w:rFonts w:ascii="Arial" w:hAnsi="Arial" w:cs="Arial"/>
                <w:sz w:val="22"/>
                <w:szCs w:val="22"/>
                <w:lang w:val="en-GB"/>
              </w:rPr>
              <w:t xml:space="preserve"> as </w:t>
            </w:r>
            <w:proofErr w:type="gramStart"/>
            <w:r w:rsidRPr="00F9074F">
              <w:rPr>
                <w:rFonts w:ascii="Arial" w:hAnsi="Arial" w:cs="Arial"/>
                <w:sz w:val="22"/>
                <w:szCs w:val="22"/>
                <w:lang w:val="en-GB"/>
              </w:rPr>
              <w:t>at</w:t>
            </w:r>
            <w:proofErr w:type="gramEnd"/>
            <w:r w:rsidRPr="00F9074F">
              <w:rPr>
                <w:rFonts w:ascii="Arial" w:hAnsi="Arial" w:cs="Arial"/>
                <w:sz w:val="22"/>
                <w:szCs w:val="22"/>
                <w:lang w:val="en-GB"/>
              </w:rPr>
              <w:t xml:space="preserve"> 30 June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(if held in a storage service)</w:t>
            </w:r>
          </w:p>
        </w:tc>
        <w:tc>
          <w:tcPr>
            <w:tcW w:w="737" w:type="dxa"/>
            <w:vAlign w:val="center"/>
          </w:tcPr>
          <w:p w14:paraId="52E1FC9E" w14:textId="1A8C2FC6" w:rsidR="00A85C09" w:rsidRPr="00377D74" w:rsidRDefault="00A85C09" w:rsidP="00A85C09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42A51376" w14:textId="0F116D8A" w:rsidR="00A85C09" w:rsidRPr="00377D74" w:rsidRDefault="00A85C09" w:rsidP="00A85C09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1E87C71" w14:textId="2AA3F9DC" w:rsidR="00A85C09" w:rsidRPr="00377D74" w:rsidRDefault="00A85C09" w:rsidP="00A85C09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A85C09" w:rsidRPr="00377D74" w14:paraId="21579139" w14:textId="77777777" w:rsidTr="008C75D4">
        <w:tc>
          <w:tcPr>
            <w:tcW w:w="7093" w:type="dxa"/>
          </w:tcPr>
          <w:p w14:paraId="2B87182E" w14:textId="7FD6DB2D" w:rsidR="00A85C09" w:rsidRPr="00F9074F" w:rsidRDefault="00A85C09" w:rsidP="00A85C09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074F">
              <w:rPr>
                <w:rFonts w:ascii="Arial" w:hAnsi="Arial" w:cs="Arial"/>
                <w:sz w:val="22"/>
                <w:szCs w:val="22"/>
                <w:lang w:val="en-GB"/>
              </w:rPr>
              <w:t>A dated photo of all bullion held by the Fund to confirm the existence of these assets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 and advise units held (if held personally)</w:t>
            </w:r>
          </w:p>
        </w:tc>
        <w:tc>
          <w:tcPr>
            <w:tcW w:w="737" w:type="dxa"/>
            <w:vAlign w:val="center"/>
          </w:tcPr>
          <w:p w14:paraId="78B769A9" w14:textId="6FB545A2" w:rsidR="00A85C09" w:rsidRPr="00377D74" w:rsidRDefault="00A85C09" w:rsidP="00A85C09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2F5D6724" w14:textId="183D5A74" w:rsidR="00A85C09" w:rsidRPr="00377D74" w:rsidRDefault="00A85C09" w:rsidP="00A85C09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2D4A958A" w14:textId="04C3DEB3" w:rsidR="00A85C09" w:rsidRPr="00377D74" w:rsidRDefault="00A85C09" w:rsidP="00A85C09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D55BD" w:rsidRPr="00377D74" w14:paraId="18E339EC" w14:textId="77777777" w:rsidTr="008C75D4">
        <w:tc>
          <w:tcPr>
            <w:tcW w:w="7093" w:type="dxa"/>
          </w:tcPr>
          <w:p w14:paraId="4B3F0924" w14:textId="709ED487" w:rsidR="00FD55BD" w:rsidRPr="00377D74" w:rsidRDefault="00FD55BD" w:rsidP="00F9074F">
            <w:pPr>
              <w:pStyle w:val="ListParagraph"/>
              <w:tabs>
                <w:tab w:val="clear" w:pos="851"/>
              </w:tabs>
              <w:ind w:left="31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Cryptocurrency:</w:t>
            </w:r>
          </w:p>
        </w:tc>
        <w:tc>
          <w:tcPr>
            <w:tcW w:w="737" w:type="dxa"/>
            <w:vAlign w:val="center"/>
          </w:tcPr>
          <w:p w14:paraId="4C4E8ACF" w14:textId="77777777" w:rsidR="00FD55BD" w:rsidRPr="00377D74" w:rsidRDefault="00FD55BD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C301424" w14:textId="77777777" w:rsidR="00FD55BD" w:rsidRPr="00377D74" w:rsidRDefault="00FD55BD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B81AD53" w14:textId="77777777" w:rsidR="00FD55BD" w:rsidRPr="00377D74" w:rsidRDefault="00FD55BD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D55BD" w:rsidRPr="00377D74" w14:paraId="158F9827" w14:textId="77777777" w:rsidTr="008C75D4">
        <w:tc>
          <w:tcPr>
            <w:tcW w:w="7093" w:type="dxa"/>
          </w:tcPr>
          <w:p w14:paraId="7635F147" w14:textId="7B41D07F" w:rsidR="00FD55BD" w:rsidRDefault="00FD55BD" w:rsidP="00FD55B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Holding summary statement as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at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30 June </w: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t>2024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to confirm all crypto units held and market value.</w:t>
            </w:r>
          </w:p>
        </w:tc>
        <w:tc>
          <w:tcPr>
            <w:tcW w:w="737" w:type="dxa"/>
            <w:vAlign w:val="center"/>
          </w:tcPr>
          <w:p w14:paraId="0E763319" w14:textId="0618DE3C" w:rsidR="00FD55BD" w:rsidRPr="00377D74" w:rsidRDefault="00FD55BD" w:rsidP="00FD55BD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6792F4C3" w14:textId="031248BE" w:rsidR="00FD55BD" w:rsidRPr="00377D74" w:rsidRDefault="00FD55BD" w:rsidP="00FD55BD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0BC4BCE7" w14:textId="6F7D4330" w:rsidR="00FD55BD" w:rsidRPr="00377D74" w:rsidRDefault="00FD55BD" w:rsidP="00FD55BD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D55BD" w:rsidRPr="00377D74" w14:paraId="2318529C" w14:textId="77777777" w:rsidTr="008C75D4">
        <w:tc>
          <w:tcPr>
            <w:tcW w:w="7093" w:type="dxa"/>
          </w:tcPr>
          <w:p w14:paraId="438EB44E" w14:textId="27FD764D" w:rsidR="00FD55BD" w:rsidRDefault="00FD55BD" w:rsidP="00FD55B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Cash Account and Transaction statement from 1 July </w: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t>2023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to 30 June </w: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t>2024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737" w:type="dxa"/>
            <w:vAlign w:val="center"/>
          </w:tcPr>
          <w:p w14:paraId="54A7F717" w14:textId="3387820D" w:rsidR="00FD55BD" w:rsidRPr="00377D74" w:rsidRDefault="00FD55BD" w:rsidP="00FD55BD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4ABF16A1" w14:textId="7094EFA2" w:rsidR="00FD55BD" w:rsidRPr="00377D74" w:rsidRDefault="00FD55BD" w:rsidP="00FD55BD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1FD40032" w14:textId="1CB9FB8F" w:rsidR="00FD55BD" w:rsidRPr="00377D74" w:rsidRDefault="00FD55BD" w:rsidP="00FD55BD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9074F" w:rsidRPr="00377D74" w14:paraId="2546A062" w14:textId="77777777" w:rsidTr="008C75D4">
        <w:tc>
          <w:tcPr>
            <w:tcW w:w="7093" w:type="dxa"/>
          </w:tcPr>
          <w:p w14:paraId="16F007D8" w14:textId="77777777" w:rsidR="00F9074F" w:rsidRPr="00377D74" w:rsidRDefault="00F9074F" w:rsidP="00F9074F">
            <w:pPr>
              <w:pStyle w:val="ListParagraph"/>
              <w:tabs>
                <w:tab w:val="clear" w:pos="851"/>
              </w:tabs>
              <w:ind w:left="31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Insurance:</w:t>
            </w:r>
          </w:p>
        </w:tc>
        <w:tc>
          <w:tcPr>
            <w:tcW w:w="737" w:type="dxa"/>
            <w:vAlign w:val="center"/>
          </w:tcPr>
          <w:p w14:paraId="11699E72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BF03F00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AADB6B1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74F" w:rsidRPr="00377D74" w14:paraId="32F6CEBA" w14:textId="77777777" w:rsidTr="008C75D4">
        <w:tc>
          <w:tcPr>
            <w:tcW w:w="7093" w:type="dxa"/>
          </w:tcPr>
          <w:p w14:paraId="06F1A06D" w14:textId="4B72D362" w:rsidR="00F9074F" w:rsidRPr="00377D74" w:rsidRDefault="00F9074F" w:rsidP="00F9074F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Copy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insurance policy statements showing all premiums paid during the </w: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t>2024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financial year </w:t>
            </w: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(the ownership of the policy should always be in the name of the superannuation fund)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737" w:type="dxa"/>
            <w:vAlign w:val="center"/>
          </w:tcPr>
          <w:p w14:paraId="7EA43416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7C6F1C8F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4DA7A1CB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9074F" w:rsidRPr="00377D74" w14:paraId="6B645874" w14:textId="77777777" w:rsidTr="008C75D4">
        <w:tc>
          <w:tcPr>
            <w:tcW w:w="7093" w:type="dxa"/>
          </w:tcPr>
          <w:p w14:paraId="41657137" w14:textId="77777777" w:rsidR="00F9074F" w:rsidRPr="00377D74" w:rsidRDefault="00F9074F" w:rsidP="00F9074F">
            <w:pPr>
              <w:pStyle w:val="ListParagraph"/>
              <w:tabs>
                <w:tab w:val="clear" w:pos="851"/>
              </w:tabs>
              <w:ind w:left="31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Other:</w:t>
            </w:r>
          </w:p>
        </w:tc>
        <w:tc>
          <w:tcPr>
            <w:tcW w:w="737" w:type="dxa"/>
            <w:vAlign w:val="center"/>
          </w:tcPr>
          <w:p w14:paraId="6BB514EF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CF0F961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39BCF16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74F" w:rsidRPr="00377D74" w14:paraId="09919FF2" w14:textId="77777777" w:rsidTr="008C75D4">
        <w:tc>
          <w:tcPr>
            <w:tcW w:w="7093" w:type="dxa"/>
          </w:tcPr>
          <w:p w14:paraId="03A255B4" w14:textId="77777777" w:rsidR="00F9074F" w:rsidRPr="00377D74" w:rsidRDefault="00F9074F" w:rsidP="00F9074F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If you have transactions in your fund that do not fall into the above categories, please ensure that you provide us with full details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05BE7BBD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779DAE9D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7740BCA3" w14:textId="77777777" w:rsidR="00F9074F" w:rsidRPr="00377D74" w:rsidRDefault="00F9074F" w:rsidP="00F9074F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422A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6B232215" w14:textId="77777777" w:rsidR="00FB7A97" w:rsidRPr="00B35479" w:rsidRDefault="00FB7A97" w:rsidP="00FB7A97">
      <w:pPr>
        <w:rPr>
          <w:rFonts w:ascii="Arial" w:hAnsi="Arial" w:cs="Arial"/>
          <w:sz w:val="22"/>
          <w:szCs w:val="22"/>
        </w:rPr>
      </w:pPr>
    </w:p>
    <w:p w14:paraId="641C7663" w14:textId="77777777" w:rsidR="0079343A" w:rsidRDefault="0079343A"/>
    <w:sectPr w:rsidR="0079343A" w:rsidSect="00F31958">
      <w:headerReference w:type="default" r:id="rId7"/>
      <w:footerReference w:type="default" r:id="rId8"/>
      <w:pgSz w:w="11909" w:h="16834" w:code="9"/>
      <w:pgMar w:top="1985" w:right="1418" w:bottom="1134" w:left="1418" w:header="709" w:footer="709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F7DF1" w14:textId="77777777" w:rsidR="00FD55BD" w:rsidRDefault="00FD55BD">
      <w:pPr>
        <w:spacing w:line="240" w:lineRule="auto"/>
      </w:pPr>
      <w:r>
        <w:separator/>
      </w:r>
    </w:p>
  </w:endnote>
  <w:endnote w:type="continuationSeparator" w:id="0">
    <w:p w14:paraId="44D0D44D" w14:textId="77777777" w:rsidR="00FD55BD" w:rsidRDefault="00FD5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99F4" w14:textId="7ED4CE6F" w:rsidR="00FB7A97" w:rsidRPr="008B59DB" w:rsidRDefault="00FB7A97" w:rsidP="00F31958">
    <w:pPr>
      <w:tabs>
        <w:tab w:val="center" w:pos="4536"/>
        <w:tab w:val="right" w:pos="9073"/>
      </w:tabs>
      <w:rPr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>Paris Financial - SMSF Information Checklist 202</w:t>
    </w:r>
    <w:r w:rsidR="005420B8">
      <w:rPr>
        <w:i/>
        <w:color w:val="808080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0181F" w14:textId="77777777" w:rsidR="00FD55BD" w:rsidRDefault="00FD55BD">
      <w:pPr>
        <w:spacing w:line="240" w:lineRule="auto"/>
      </w:pPr>
      <w:r>
        <w:separator/>
      </w:r>
    </w:p>
  </w:footnote>
  <w:footnote w:type="continuationSeparator" w:id="0">
    <w:p w14:paraId="4A138E0F" w14:textId="77777777" w:rsidR="00FD55BD" w:rsidRDefault="00FD55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F7E7C" w14:textId="77777777" w:rsidR="00FB7A97" w:rsidRDefault="00FB7A97" w:rsidP="00377D74">
    <w:pPr>
      <w:pStyle w:val="Header"/>
      <w:jc w:val="right"/>
    </w:pPr>
    <w:r>
      <w:rPr>
        <w:noProof/>
        <w:lang w:eastAsia="en-AU"/>
      </w:rPr>
      <w:drawing>
        <wp:inline distT="0" distB="0" distL="0" distR="0" wp14:anchorId="79578A26" wp14:editId="2E5BDC40">
          <wp:extent cx="2759412" cy="43815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n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129" cy="45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07715"/>
    <w:multiLevelType w:val="hybridMultilevel"/>
    <w:tmpl w:val="9F8AEBDE"/>
    <w:lvl w:ilvl="0" w:tplc="A9EA2368">
      <w:start w:val="1"/>
      <w:numFmt w:val="bullet"/>
      <w:pStyle w:val="ListParagraph"/>
      <w:lvlText w:val=""/>
      <w:lvlJc w:val="left"/>
      <w:pPr>
        <w:tabs>
          <w:tab w:val="num" w:pos="-424"/>
        </w:tabs>
        <w:ind w:left="-424" w:hanging="284"/>
      </w:pPr>
      <w:rPr>
        <w:rFonts w:ascii="Symbol" w:hAnsi="Symbol" w:hint="default"/>
        <w:color w:val="A6A6A6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121203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d74Y6rdlsxtzUiddVh+0BezLUZlP+3e2G9t4TLq//Bnq4FWiSTQGrwcGerw+dhAn/qrdKbORNFo+F/GnZKyJA==" w:salt="wTJfRjJz8WBw3ib3s9om2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97"/>
    <w:rsid w:val="002F77C6"/>
    <w:rsid w:val="005420B8"/>
    <w:rsid w:val="0079343A"/>
    <w:rsid w:val="00A85C09"/>
    <w:rsid w:val="00E422A6"/>
    <w:rsid w:val="00E427CC"/>
    <w:rsid w:val="00F9074F"/>
    <w:rsid w:val="00FB7A97"/>
    <w:rsid w:val="00FD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E456"/>
  <w15:chartTrackingRefBased/>
  <w15:docId w15:val="{4C9937E4-E11B-4885-A4C6-37A60B2A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97"/>
    <w:pPr>
      <w:spacing w:after="0" w:line="264" w:lineRule="auto"/>
    </w:pPr>
    <w:rPr>
      <w:rFonts w:ascii="Calibri" w:eastAsia="Times New Roman" w:hAnsi="Calibri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oint Table"/>
    <w:basedOn w:val="Normal"/>
    <w:uiPriority w:val="34"/>
    <w:qFormat/>
    <w:rsid w:val="00FB7A97"/>
    <w:pPr>
      <w:numPr>
        <w:numId w:val="1"/>
      </w:numPr>
      <w:tabs>
        <w:tab w:val="num" w:pos="851"/>
      </w:tabs>
      <w:spacing w:line="276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FB7A9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A97"/>
    <w:rPr>
      <w:rFonts w:ascii="Calibri" w:eastAsia="Times New Roman" w:hAnsi="Calibri" w:cs="Times New Roman"/>
      <w:sz w:val="21"/>
      <w:szCs w:val="20"/>
    </w:rPr>
  </w:style>
  <w:style w:type="table" w:styleId="TableGrid">
    <w:name w:val="Table Grid"/>
    <w:basedOn w:val="TableNormal"/>
    <w:uiPriority w:val="39"/>
    <w:rsid w:val="00FB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420B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0B8"/>
    <w:rPr>
      <w:rFonts w:ascii="Calibri" w:eastAsia="Times New Roman" w:hAnsi="Calibri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Ellis</dc:creator>
  <cp:keywords/>
  <dc:description/>
  <cp:lastModifiedBy>Jo Moroney</cp:lastModifiedBy>
  <cp:revision>2</cp:revision>
  <dcterms:created xsi:type="dcterms:W3CDTF">2024-06-26T00:06:00Z</dcterms:created>
  <dcterms:modified xsi:type="dcterms:W3CDTF">2024-06-26T00:06:00Z</dcterms:modified>
</cp:coreProperties>
</file>